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4C3F37E9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</w:t>
      </w:r>
      <w:r w:rsidR="00111386">
        <w:t>9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184F51" w:rsidP="00013E81">
      <w:pPr>
        <w:spacing w:after="0" w:line="240" w:lineRule="auto"/>
        <w:rPr>
          <w:lang w:val="en-GB"/>
        </w:rPr>
      </w:pPr>
      <w:hyperlink r:id="rId9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1975FD55" w14:textId="641D3B85" w:rsidR="000C6B00" w:rsidRPr="00160FD0" w:rsidRDefault="00296594" w:rsidP="004A13B9">
      <w:pPr>
        <w:pStyle w:val="Akapitzlist"/>
        <w:numPr>
          <w:ilvl w:val="0"/>
          <w:numId w:val="25"/>
        </w:numPr>
        <w:ind w:left="426" w:hanging="720"/>
        <w:jc w:val="both"/>
        <w:rPr>
          <w:rFonts w:eastAsia="Times New Roman" w:cstheme="minorHAnsi"/>
          <w:b/>
          <w:bCs/>
          <w:lang w:eastAsia="pl-PL"/>
        </w:rPr>
      </w:pPr>
      <w:r w:rsidRPr="000C6B00">
        <w:rPr>
          <w:rFonts w:eastAsia="Times New Roman" w:cstheme="minorHAnsi"/>
          <w:bCs/>
          <w:lang w:eastAsia="pl-PL"/>
        </w:rPr>
        <w:t>n</w:t>
      </w:r>
      <w:r w:rsidR="00C63EA1" w:rsidRPr="000C6B00">
        <w:rPr>
          <w:rFonts w:eastAsia="Times New Roman" w:cstheme="minorHAnsi"/>
          <w:bCs/>
          <w:lang w:eastAsia="pl-PL"/>
        </w:rPr>
        <w:t xml:space="preserve">umer i nazwa postępowania: </w:t>
      </w:r>
      <w:r w:rsidR="00840622" w:rsidRPr="000C6B00">
        <w:rPr>
          <w:rFonts w:eastAsia="Times New Roman" w:cstheme="minorHAnsi"/>
          <w:bCs/>
          <w:lang w:eastAsia="pl-PL"/>
        </w:rPr>
        <w:t xml:space="preserve">29_2021 </w:t>
      </w:r>
      <w:r w:rsidR="000C6B00" w:rsidRPr="000C6B00">
        <w:rPr>
          <w:rFonts w:eastAsia="Times New Roman" w:cstheme="minorHAnsi"/>
          <w:bCs/>
          <w:lang w:eastAsia="pl-PL"/>
        </w:rPr>
        <w:t xml:space="preserve">zaprasza do złożenia oferty w postępowaniu </w:t>
      </w:r>
      <w:r w:rsidR="000C6B00" w:rsidRPr="000C6B00">
        <w:rPr>
          <w:rFonts w:eastAsia="Times New Roman" w:cstheme="minorHAnsi"/>
          <w:bCs/>
          <w:lang w:eastAsia="pl-PL"/>
        </w:rPr>
        <w:t xml:space="preserve"> dotyczącym </w:t>
      </w:r>
      <w:r w:rsidR="000C6B00">
        <w:rPr>
          <w:rFonts w:eastAsia="Times New Roman" w:cstheme="minorHAnsi"/>
          <w:bCs/>
          <w:lang w:eastAsia="pl-PL"/>
        </w:rPr>
        <w:t>k</w:t>
      </w:r>
      <w:r w:rsidR="000C6B00" w:rsidRPr="000C6B00">
        <w:rPr>
          <w:rFonts w:eastAsia="Times New Roman" w:cstheme="minorHAnsi"/>
          <w:bCs/>
          <w:lang w:eastAsia="pl-PL"/>
        </w:rPr>
        <w:t xml:space="preserve">ompleksowego  świadczenie usług doradczych w zakresie przygotowania i sporządzenia kompletnych wniosków w formie pisemnej i elektronicznej o wsparcie finansowe w ramach zewnętrznych funduszy pomocowych w latach 2021-2027, dla projektów planowanych do realizacji przez Zamawiającego </w:t>
      </w:r>
      <w:r w:rsidR="00005136">
        <w:rPr>
          <w:rFonts w:eastAsia="Times New Roman" w:cstheme="minorHAnsi"/>
          <w:bCs/>
          <w:lang w:eastAsia="pl-PL"/>
        </w:rPr>
        <w:t xml:space="preserve"> - </w:t>
      </w:r>
      <w:r w:rsidR="00005136" w:rsidRPr="00160FD0">
        <w:rPr>
          <w:rFonts w:eastAsia="Times New Roman" w:cstheme="minorHAnsi"/>
          <w:b/>
          <w:bCs/>
          <w:lang w:eastAsia="pl-PL"/>
        </w:rPr>
        <w:t xml:space="preserve">PROJEKTY z SEKTORA TRANSPORTU W RAMACH INSTRUMENTU ŁĄCZĄC EUROPĘ </w:t>
      </w:r>
    </w:p>
    <w:p w14:paraId="5033C1B2" w14:textId="5E5453BC" w:rsidR="00EE2226" w:rsidRPr="00296594" w:rsidRDefault="000C6B00" w:rsidP="00005136">
      <w:pPr>
        <w:pStyle w:val="Akapitzlist"/>
        <w:jc w:val="both"/>
        <w:rPr>
          <w:rFonts w:eastAsia="Times New Roman" w:cstheme="minorHAnsi"/>
          <w:b/>
          <w:bCs/>
          <w:lang w:eastAsia="pl-PL"/>
        </w:rPr>
      </w:pPr>
      <w:r w:rsidRPr="000C6B00">
        <w:rPr>
          <w:rFonts w:eastAsia="Times New Roman" w:cstheme="minorHAnsi"/>
          <w:bCs/>
          <w:lang w:eastAsia="pl-PL"/>
        </w:rPr>
        <w:t xml:space="preserve"> </w:t>
      </w:r>
      <w:r w:rsidR="00296594"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="00296594"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10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5A47A6AC" w:rsidR="00C63EA1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840622">
        <w:rPr>
          <w:rFonts w:cs="Arial"/>
        </w:rPr>
        <w:t>04</w:t>
      </w:r>
      <w:r w:rsidR="00296594" w:rsidRPr="00D455D9">
        <w:rPr>
          <w:rFonts w:cs="Arial"/>
          <w:b/>
        </w:rPr>
        <w:t>.</w:t>
      </w:r>
      <w:r w:rsidR="00840622">
        <w:rPr>
          <w:rFonts w:cs="Arial"/>
          <w:b/>
        </w:rPr>
        <w:t>10</w:t>
      </w:r>
      <w:r w:rsidR="00296594" w:rsidRPr="00D455D9">
        <w:rPr>
          <w:rFonts w:cs="Arial"/>
          <w:b/>
        </w:rPr>
        <w:t xml:space="preserve">.2021r. do </w:t>
      </w:r>
      <w:r w:rsidR="00C6707A">
        <w:rPr>
          <w:rFonts w:cs="Arial"/>
          <w:b/>
        </w:rPr>
        <w:t>1</w:t>
      </w:r>
      <w:r w:rsidR="00840622">
        <w:rPr>
          <w:rFonts w:cs="Arial"/>
          <w:b/>
        </w:rPr>
        <w:t>5</w:t>
      </w:r>
      <w:r w:rsidR="00296594" w:rsidRPr="00D455D9">
        <w:rPr>
          <w:rFonts w:cs="Arial"/>
          <w:b/>
        </w:rPr>
        <w:t>.</w:t>
      </w:r>
      <w:r w:rsidR="00840622">
        <w:rPr>
          <w:rFonts w:cs="Arial"/>
          <w:b/>
        </w:rPr>
        <w:t>10</w:t>
      </w:r>
      <w:r w:rsidR="00296594" w:rsidRPr="00D455D9">
        <w:rPr>
          <w:rFonts w:cs="Arial"/>
          <w:b/>
        </w:rPr>
        <w:t>.2021r.</w:t>
      </w:r>
    </w:p>
    <w:p w14:paraId="7A940AA5" w14:textId="5700A071" w:rsidR="002A194F" w:rsidRDefault="00936FC8" w:rsidP="004A13B9">
      <w:pPr>
        <w:pStyle w:val="Akapitzlist"/>
        <w:numPr>
          <w:ilvl w:val="0"/>
          <w:numId w:val="25"/>
        </w:numPr>
        <w:ind w:left="426" w:hanging="426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840622">
        <w:rPr>
          <w:rFonts w:cs="Arial"/>
          <w:b/>
        </w:rPr>
        <w:t>15</w:t>
      </w:r>
      <w:r w:rsidRPr="00065A48">
        <w:rPr>
          <w:rFonts w:cs="Arial"/>
          <w:b/>
        </w:rPr>
        <w:t>.</w:t>
      </w:r>
      <w:r w:rsidR="00840622">
        <w:rPr>
          <w:rFonts w:cs="Arial"/>
          <w:b/>
        </w:rPr>
        <w:t>10</w:t>
      </w:r>
      <w:r w:rsidRPr="00065A48">
        <w:rPr>
          <w:rFonts w:cs="Arial"/>
          <w:b/>
        </w:rPr>
        <w:t xml:space="preserve">.2021r. </w:t>
      </w:r>
      <w:r w:rsidR="00160FD0">
        <w:rPr>
          <w:rFonts w:cs="Arial"/>
          <w:b/>
        </w:rPr>
        <w:t>do godz. 12.00.</w:t>
      </w:r>
    </w:p>
    <w:p w14:paraId="700E8C24" w14:textId="52B19B7B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4CA859D6" w14:textId="77777777" w:rsidR="00217D20" w:rsidRDefault="00217D20" w:rsidP="00217D20">
      <w:pPr>
        <w:pStyle w:val="Akapitzlist"/>
        <w:spacing w:after="0"/>
        <w:ind w:left="1146"/>
        <w:jc w:val="both"/>
        <w:rPr>
          <w:rFonts w:cs="Arial"/>
          <w:b/>
          <w:color w:val="000000" w:themeColor="text1"/>
        </w:rPr>
      </w:pPr>
    </w:p>
    <w:p w14:paraId="7AD7417A" w14:textId="05399151" w:rsidR="00217D20" w:rsidRDefault="00217D20" w:rsidP="00217D20">
      <w:pPr>
        <w:pStyle w:val="Akapitzlist"/>
        <w:spacing w:after="0"/>
        <w:ind w:left="114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projekty infrastrukturalne w ramach sieci bazowej i kompleksowej TEN-T: koleje, śródlądowe drogi wodne, porty morskie i śródlądowe, drogi, terminale drogowo-kolejowe i multimodalne platformy logistyczne  </w:t>
      </w: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7CEAAF52" w14:textId="7DABCC0C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54DEB7" w14:textId="6904B2AF" w:rsidR="004D5E6C" w:rsidRPr="004D5E6C" w:rsidRDefault="00160FD0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5) </w:t>
      </w:r>
      <w:r w:rsidR="004D5E6C" w:rsidRPr="004D5E6C">
        <w:rPr>
          <w:rFonts w:cs="Arial"/>
          <w:color w:val="000000"/>
        </w:rPr>
        <w:t>Oferta powinna zawierać następujące dokumenty:</w:t>
      </w:r>
    </w:p>
    <w:p w14:paraId="6178D987" w14:textId="0A179EC3" w:rsidR="004D5E6C" w:rsidRPr="004D5E6C" w:rsidRDefault="000C6B00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a) </w:t>
      </w:r>
      <w:r w:rsidR="004D5E6C"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="004D5E6C"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="004D5E6C" w:rsidRPr="004D5E6C">
        <w:rPr>
          <w:rFonts w:cs="Arial"/>
          <w:color w:val="000000"/>
        </w:rPr>
        <w:t>ądowego i NIP;</w:t>
      </w:r>
    </w:p>
    <w:p w14:paraId="743E0501" w14:textId="7324C138" w:rsidR="004D5E6C" w:rsidRPr="004D5E6C" w:rsidRDefault="000C6B00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podatków;</w:t>
      </w:r>
    </w:p>
    <w:p w14:paraId="0A52E5F6" w14:textId="6CE7A2C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lastRenderedPageBreak/>
        <w:t>d)</w:t>
      </w:r>
      <w:r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43B2075E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e)</w:t>
      </w:r>
      <w:r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Pr="004D5E6C">
        <w:rPr>
          <w:rFonts w:cs="Arial"/>
          <w:color w:val="000000"/>
        </w:rPr>
        <w:t>ferent jest ubezpieczony od odpowiedzialności cywilnej w zakresie prowadzonej działalności związanej z przedmiotem zamówienia;</w:t>
      </w:r>
    </w:p>
    <w:p w14:paraId="014AC66B" w14:textId="39A7A5C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f)</w:t>
      </w:r>
      <w:r w:rsidRPr="004D5E6C">
        <w:rPr>
          <w:rFonts w:cs="Arial"/>
          <w:color w:val="000000"/>
        </w:rPr>
        <w:tab/>
        <w:t xml:space="preserve">projekt umowy </w:t>
      </w:r>
    </w:p>
    <w:p w14:paraId="3615609E" w14:textId="2F2AB81B" w:rsidR="00065A48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g)</w:t>
      </w:r>
      <w:r w:rsidRPr="004D5E6C">
        <w:rPr>
          <w:rFonts w:cs="Arial"/>
          <w:color w:val="000000"/>
        </w:rPr>
        <w:tab/>
      </w:r>
      <w:r w:rsidR="00160FD0">
        <w:rPr>
          <w:rFonts w:cs="Arial"/>
          <w:color w:val="000000"/>
        </w:rPr>
        <w:t>po</w:t>
      </w:r>
      <w:r w:rsidR="002F3B6C" w:rsidRPr="002F3B6C">
        <w:rPr>
          <w:rFonts w:cs="Arial"/>
          <w:color w:val="000000"/>
        </w:rPr>
        <w:t xml:space="preserve">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37D4B433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i) </w:t>
      </w:r>
      <w:r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proofErr w:type="spellStart"/>
      <w:r w:rsidR="00F25993">
        <w:rPr>
          <w:rFonts w:cs="Arial"/>
          <w:color w:val="000000"/>
        </w:rPr>
        <w:t>Euroterminal</w:t>
      </w:r>
      <w:proofErr w:type="spellEnd"/>
      <w:r w:rsidR="00F25993">
        <w:rPr>
          <w:rFonts w:cs="Arial"/>
          <w:color w:val="000000"/>
        </w:rPr>
        <w:t xml:space="preserve">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1C88F99C" w:rsidR="004D5E6C" w:rsidRPr="00160FD0" w:rsidRDefault="004D5E6C" w:rsidP="00160F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160FD0">
        <w:rPr>
          <w:rFonts w:cs="Arial"/>
          <w:b/>
          <w:bCs/>
          <w:color w:val="000000"/>
        </w:rPr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D900C0" w14:textId="4B981A82" w:rsidR="00C21CBE" w:rsidRPr="00160FD0" w:rsidRDefault="00C21CBE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 w:rsidRPr="00160FD0">
        <w:rPr>
          <w:rFonts w:cs="Arial"/>
          <w:color w:val="000000"/>
        </w:rPr>
        <w:t>,</w:t>
      </w:r>
    </w:p>
    <w:p w14:paraId="69FE9EFD" w14:textId="25DF43ED" w:rsidR="00C21CBE" w:rsidRPr="00160FD0" w:rsidRDefault="00C21CBE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 xml:space="preserve">Oferent przygotowuje ofertę wypełniając formularz ofertowy </w:t>
      </w:r>
      <w:r w:rsidR="001F7C31" w:rsidRPr="00160FD0">
        <w:rPr>
          <w:rFonts w:cs="Arial"/>
          <w:color w:val="000000"/>
        </w:rPr>
        <w:t xml:space="preserve"> (załącznik nr 2),</w:t>
      </w:r>
    </w:p>
    <w:p w14:paraId="1D08064F" w14:textId="6F942E10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Of</w:t>
      </w:r>
      <w:r w:rsidR="00C21CBE" w:rsidRPr="00160FD0">
        <w:rPr>
          <w:rFonts w:cs="Arial"/>
          <w:color w:val="000000"/>
        </w:rPr>
        <w:t>erent składa jedną ofertę</w:t>
      </w:r>
      <w:r w:rsidRPr="00160FD0">
        <w:rPr>
          <w:rFonts w:cs="Arial"/>
          <w:color w:val="000000"/>
        </w:rPr>
        <w:t>,</w:t>
      </w:r>
    </w:p>
    <w:p w14:paraId="57E6CFED" w14:textId="04996423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o</w:t>
      </w:r>
      <w:r w:rsidR="00C21CBE" w:rsidRPr="00160FD0">
        <w:rPr>
          <w:rFonts w:cs="Arial"/>
          <w:color w:val="000000"/>
        </w:rPr>
        <w:t xml:space="preserve">ferta wiąże </w:t>
      </w:r>
      <w:r w:rsidRPr="00160FD0">
        <w:rPr>
          <w:rFonts w:cs="Arial"/>
          <w:color w:val="000000"/>
        </w:rPr>
        <w:t xml:space="preserve">Oferenta </w:t>
      </w:r>
      <w:r w:rsidR="00C21CBE" w:rsidRPr="00160FD0">
        <w:rPr>
          <w:rFonts w:cs="Arial"/>
          <w:color w:val="000000"/>
        </w:rPr>
        <w:t>przez okres wskazany każdorazowo w Wymaganiach ofertowych</w:t>
      </w:r>
      <w:r w:rsidRPr="00160FD0">
        <w:rPr>
          <w:rFonts w:cs="Arial"/>
          <w:color w:val="000000"/>
        </w:rPr>
        <w:t>,</w:t>
      </w:r>
      <w:r w:rsidR="00C21CBE" w:rsidRPr="00160FD0">
        <w:rPr>
          <w:rFonts w:cs="Arial"/>
          <w:color w:val="000000"/>
        </w:rPr>
        <w:t xml:space="preserve"> </w:t>
      </w:r>
    </w:p>
    <w:p w14:paraId="4CC39F06" w14:textId="3DB22943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lastRenderedPageBreak/>
        <w:t>o</w:t>
      </w:r>
      <w:r w:rsidR="00C21CBE" w:rsidRPr="00160FD0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6ACFB881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w</w:t>
      </w:r>
      <w:r w:rsidR="00C21CBE" w:rsidRPr="00160FD0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3B6B9EA5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w</w:t>
      </w:r>
      <w:r w:rsidR="00C21CBE" w:rsidRPr="00160FD0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2F9FA826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w</w:t>
      </w:r>
      <w:r w:rsidR="00C21CBE" w:rsidRPr="00160FD0">
        <w:rPr>
          <w:rFonts w:cs="Arial"/>
          <w:color w:val="000000"/>
        </w:rPr>
        <w:t xml:space="preserve"> 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3ACF6BFD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z</w:t>
      </w:r>
      <w:r w:rsidR="00C21CBE" w:rsidRPr="00160FD0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 w:rsidRPr="00160FD0">
        <w:rPr>
          <w:rFonts w:cs="Arial"/>
          <w:color w:val="000000"/>
        </w:rPr>
        <w:t>ES</w:t>
      </w:r>
      <w:r w:rsidR="00C21CBE" w:rsidRPr="00160FD0">
        <w:rPr>
          <w:rFonts w:cs="Arial"/>
          <w:color w:val="000000"/>
        </w:rPr>
        <w:t xml:space="preserve"> sp. z o.o. Ogólnych Warunków Umów oraz Regulaminem określającym   sposób   postępowania przetargowego oraz zawierania umów na dostawy, usługi i roboty budowlane </w:t>
      </w:r>
    </w:p>
    <w:p w14:paraId="2B12859B" w14:textId="1B8146DF" w:rsidR="00C21CBE" w:rsidRPr="00160FD0" w:rsidRDefault="00C21CBE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 xml:space="preserve">w </w:t>
      </w:r>
      <w:r w:rsidR="0019601D" w:rsidRPr="00160FD0">
        <w:rPr>
          <w:rFonts w:cs="Arial"/>
          <w:color w:val="000000"/>
        </w:rPr>
        <w:t>EUROTERMINAL S</w:t>
      </w:r>
      <w:r w:rsidRPr="00160FD0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73A9E6CE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w</w:t>
      </w:r>
      <w:r w:rsidR="00C21CBE" w:rsidRPr="00160FD0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42E8DFA4" w:rsidR="00C21CBE" w:rsidRPr="00160FD0" w:rsidRDefault="00C21CBE" w:rsidP="00160F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Oferenci ustanawiają pełnomocnika do  reprezentowania ich w Postępowaniu przetargowym i do zawarcia umowy,</w:t>
      </w:r>
    </w:p>
    <w:p w14:paraId="6B890122" w14:textId="12F5E276" w:rsidR="00C21CBE" w:rsidRPr="00160FD0" w:rsidRDefault="00160FD0" w:rsidP="00160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b. </w:t>
      </w:r>
      <w:r w:rsidR="00C21CBE" w:rsidRPr="00160FD0">
        <w:rPr>
          <w:rFonts w:cs="Arial"/>
          <w:color w:val="000000"/>
        </w:rPr>
        <w:t xml:space="preserve">Pełnomocnik składa do oferty wszystkie wymagane Regulaminem dokumenty,   oświadczenia i zaświadczenia, natomiast pozostali oferenci załączają do oferty dokumenty określone w  § 13 ust.1 pkt 17 </w:t>
      </w:r>
      <w:proofErr w:type="spellStart"/>
      <w:r w:rsidR="00C21CBE" w:rsidRPr="00160FD0">
        <w:rPr>
          <w:rFonts w:cs="Arial"/>
          <w:color w:val="000000"/>
        </w:rPr>
        <w:t>ppkt</w:t>
      </w:r>
      <w:proofErr w:type="spellEnd"/>
      <w:r w:rsidR="00C21CBE" w:rsidRPr="00160FD0">
        <w:rPr>
          <w:rFonts w:cs="Arial"/>
          <w:color w:val="000000"/>
        </w:rPr>
        <w:t xml:space="preserve"> a) – f) Regulaminu przetargów w formie przewidzianej dla nich w ust. 6.  </w:t>
      </w:r>
    </w:p>
    <w:p w14:paraId="01FD6F27" w14:textId="2894EBB4" w:rsidR="00C21CBE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Z</w:t>
      </w:r>
      <w:r w:rsidR="00C21CBE" w:rsidRPr="00160FD0">
        <w:rPr>
          <w:rFonts w:cs="Arial"/>
          <w:color w:val="000000"/>
        </w:rPr>
        <w:t xml:space="preserve">amawiający dopuszcza możliwość  korzystania Oferenta z usług podwykonawców. Oferent składa do oferty wszystkie wymagane Regulaminem dokumenty, oświadczenia i zaświadczenia, a także dokumenty określone w  § 13 ust. 1 pkt 17 </w:t>
      </w:r>
      <w:proofErr w:type="spellStart"/>
      <w:r w:rsidR="00C21CBE" w:rsidRPr="00160FD0">
        <w:rPr>
          <w:rFonts w:cs="Arial"/>
          <w:color w:val="000000"/>
        </w:rPr>
        <w:t>ppkt</w:t>
      </w:r>
      <w:proofErr w:type="spellEnd"/>
      <w:r w:rsidR="00C21CBE" w:rsidRPr="00160FD0">
        <w:rPr>
          <w:rFonts w:cs="Arial"/>
          <w:color w:val="000000"/>
        </w:rPr>
        <w:t xml:space="preserve"> a) – f) Regulaminu w formie przewidzianej dla nich w ust. 6 -  w odniesieniu do każdego z podwykonawców.</w:t>
      </w:r>
    </w:p>
    <w:p w14:paraId="0C2A1696" w14:textId="6B5BC273" w:rsidR="002F3B6C" w:rsidRPr="00160FD0" w:rsidRDefault="001F7C31" w:rsidP="00160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0FD0">
        <w:rPr>
          <w:rFonts w:cs="Arial"/>
          <w:color w:val="000000"/>
        </w:rPr>
        <w:t>o</w:t>
      </w:r>
      <w:r w:rsidR="00C21CBE" w:rsidRPr="00160FD0">
        <w:rPr>
          <w:rFonts w:cs="Arial"/>
          <w:color w:val="000000"/>
        </w:rPr>
        <w:t>ferta winna także wskazywać adres poczty elektronicznej e – mail do komunikacji z Oferentem.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40C0BA9A" w:rsidR="0012566A" w:rsidRPr="00BB19F2" w:rsidRDefault="0012566A" w:rsidP="00160FD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ważność oferty: </w:t>
      </w:r>
      <w:r w:rsidR="000650CE" w:rsidRPr="00BB19F2">
        <w:rPr>
          <w:rFonts w:cs="Arial"/>
          <w:b/>
        </w:rPr>
        <w:t>6</w:t>
      </w:r>
      <w:r w:rsidRPr="00BB19F2">
        <w:rPr>
          <w:rFonts w:cs="Arial"/>
          <w:b/>
        </w:rPr>
        <w:t xml:space="preserve"> miesiące od daty zakończenia postępowania</w:t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 w:rsidP="00160FD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5A8895D8" w14:textId="12BBA4F8" w:rsidR="00EF5CFD" w:rsidRPr="00BB19F2" w:rsidRDefault="00EF5CFD" w:rsidP="00160FD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zakończenia i wykonania zmówienia: </w:t>
      </w:r>
      <w:r w:rsidR="00160FD0">
        <w:rPr>
          <w:rFonts w:cs="Arial"/>
          <w:b/>
        </w:rPr>
        <w:t>do uzgodnienia</w:t>
      </w:r>
    </w:p>
    <w:p w14:paraId="6C6EF1A5" w14:textId="77777777" w:rsidR="002A194F" w:rsidRPr="00BB19F2" w:rsidRDefault="002A194F" w:rsidP="002A194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160FD0">
      <w:pPr>
        <w:numPr>
          <w:ilvl w:val="0"/>
          <w:numId w:val="36"/>
        </w:numPr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2BF89A7" w14:textId="0CA56945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1 </w:t>
      </w:r>
      <w:r w:rsidR="008D782E" w:rsidRPr="00B64973">
        <w:rPr>
          <w:rFonts w:cs="Arial"/>
        </w:rPr>
        <w:t xml:space="preserve">(W1) </w:t>
      </w:r>
      <w:r w:rsidRPr="00B64973">
        <w:rPr>
          <w:rFonts w:cs="Arial"/>
        </w:rPr>
        <w:t>– cena oferowana netto (zł)</w:t>
      </w:r>
      <w:r w:rsidR="001A717A" w:rsidRPr="00B64973">
        <w:rPr>
          <w:rFonts w:cs="Arial"/>
        </w:rPr>
        <w:t xml:space="preserve"> </w:t>
      </w:r>
      <w:r w:rsidR="00E32B8F" w:rsidRPr="00B64973">
        <w:rPr>
          <w:rFonts w:cs="Arial"/>
        </w:rPr>
        <w:t>4</w:t>
      </w:r>
      <w:r w:rsidR="00F164ED" w:rsidRPr="00B64973">
        <w:rPr>
          <w:rFonts w:cs="Arial"/>
        </w:rPr>
        <w:t>0</w:t>
      </w:r>
      <w:r w:rsidR="001A717A" w:rsidRPr="00B64973">
        <w:rPr>
          <w:rFonts w:cs="Arial"/>
        </w:rPr>
        <w:t>%</w:t>
      </w:r>
    </w:p>
    <w:p w14:paraId="3BE37696" w14:textId="64F2EFA9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2 </w:t>
      </w:r>
      <w:r w:rsidR="008D782E" w:rsidRPr="00B64973">
        <w:rPr>
          <w:rFonts w:cs="Arial"/>
        </w:rPr>
        <w:t xml:space="preserve">(W2) </w:t>
      </w:r>
      <w:r w:rsidRPr="00B64973">
        <w:rPr>
          <w:rFonts w:cs="Arial"/>
        </w:rPr>
        <w:t>– termin płatności za faktury (w dniach)</w:t>
      </w:r>
      <w:r w:rsidR="001A717A" w:rsidRPr="00B64973">
        <w:rPr>
          <w:rFonts w:cs="Arial"/>
        </w:rPr>
        <w:t xml:space="preserve"> </w:t>
      </w:r>
      <w:r w:rsidR="00A95072" w:rsidRPr="00BB19F2">
        <w:rPr>
          <w:rFonts w:cs="Arial"/>
        </w:rPr>
        <w:t>10%</w:t>
      </w:r>
    </w:p>
    <w:p w14:paraId="1F07B8EE" w14:textId="02BBFFFE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>kryterium 3</w:t>
      </w:r>
      <w:r w:rsidR="008D782E" w:rsidRPr="00B64973">
        <w:rPr>
          <w:rFonts w:cs="Arial"/>
        </w:rPr>
        <w:t xml:space="preserve"> (W3) </w:t>
      </w:r>
      <w:r w:rsidRPr="00B64973">
        <w:rPr>
          <w:rFonts w:cs="Arial"/>
        </w:rPr>
        <w:t xml:space="preserve"> – termin wykonania zamówienia</w:t>
      </w:r>
      <w:r w:rsidR="001A717A" w:rsidRPr="00B64973">
        <w:rPr>
          <w:rFonts w:cs="Arial"/>
        </w:rPr>
        <w:t xml:space="preserve"> </w:t>
      </w:r>
      <w:r w:rsidR="00A95072" w:rsidRPr="00BB19F2">
        <w:rPr>
          <w:rFonts w:cs="Arial"/>
        </w:rPr>
        <w:t xml:space="preserve">25% </w:t>
      </w:r>
    </w:p>
    <w:p w14:paraId="1CB90E01" w14:textId="5E7E6756" w:rsidR="00605C0F" w:rsidRPr="00B64973" w:rsidRDefault="00605C0F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</w:t>
      </w:r>
      <w:r w:rsidR="006B68F7">
        <w:rPr>
          <w:rFonts w:cs="Arial"/>
        </w:rPr>
        <w:t>4</w:t>
      </w:r>
      <w:r w:rsidRPr="00B64973">
        <w:rPr>
          <w:rFonts w:cs="Arial"/>
        </w:rPr>
        <w:t xml:space="preserve"> (W</w:t>
      </w:r>
      <w:r w:rsidR="006B68F7">
        <w:rPr>
          <w:rFonts w:cs="Arial"/>
        </w:rPr>
        <w:t>4</w:t>
      </w:r>
      <w:r w:rsidRPr="00B64973">
        <w:rPr>
          <w:rFonts w:cs="Arial"/>
        </w:rPr>
        <w:t>) – p</w:t>
      </w:r>
      <w:r w:rsidRPr="00BB19F2">
        <w:rPr>
          <w:rFonts w:ascii="Calibri" w:hAnsi="Calibri"/>
          <w:shd w:val="clear" w:color="auto" w:fill="FFFFFF"/>
        </w:rPr>
        <w:t xml:space="preserve">osiadane referencje i doświadczenie </w:t>
      </w:r>
      <w:r w:rsidR="00E32B8F" w:rsidRPr="00BB19F2">
        <w:rPr>
          <w:rFonts w:ascii="Calibri" w:hAnsi="Calibri"/>
          <w:shd w:val="clear" w:color="auto" w:fill="FFFFFF"/>
        </w:rPr>
        <w:t>2</w:t>
      </w:r>
      <w:r w:rsidR="00F164ED" w:rsidRPr="00BB19F2">
        <w:rPr>
          <w:rFonts w:ascii="Calibri" w:hAnsi="Calibri"/>
          <w:shd w:val="clear" w:color="auto" w:fill="FFFFFF"/>
        </w:rPr>
        <w:t>5</w:t>
      </w:r>
      <w:r w:rsidR="001A717A" w:rsidRPr="00BB19F2">
        <w:rPr>
          <w:rFonts w:ascii="Calibri" w:hAnsi="Calibri"/>
          <w:shd w:val="clear" w:color="auto" w:fill="FFFFFF"/>
        </w:rPr>
        <w:t>%</w:t>
      </w:r>
    </w:p>
    <w:p w14:paraId="5AA3BD1A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27293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428F0CC" w14:textId="5E113E5A" w:rsidR="008D782E" w:rsidRPr="00BB19F2" w:rsidRDefault="008D782E" w:rsidP="008D782E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</w:t>
      </w:r>
      <w:r w:rsidR="001A5775" w:rsidRPr="00BB19F2">
        <w:rPr>
          <w:rFonts w:cs="Arial"/>
          <w:b/>
          <w:color w:val="548DD4" w:themeColor="text2" w:themeTint="99"/>
        </w:rPr>
        <w:t xml:space="preserve"> </w:t>
      </w:r>
      <w:r w:rsidRPr="00BB19F2">
        <w:rPr>
          <w:rFonts w:cs="Arial"/>
          <w:b/>
          <w:color w:val="548DD4" w:themeColor="text2" w:themeTint="99"/>
        </w:rPr>
        <w:t>A) kryterium 1 (W1) – cena oferowana netto (zł)</w:t>
      </w:r>
    </w:p>
    <w:p w14:paraId="007BDD46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2AE47257" w14:textId="2B88D093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19033805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3AB674CD" w14:textId="233A0E5C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 = (</w:t>
      </w:r>
      <w:proofErr w:type="spellStart"/>
      <w:r w:rsidRPr="00BB19F2">
        <w:rPr>
          <w:rFonts w:cs="Arial"/>
          <w:color w:val="548DD4" w:themeColor="text2" w:themeTint="99"/>
        </w:rPr>
        <w:t>Cmin</w:t>
      </w:r>
      <w:proofErr w:type="spellEnd"/>
      <w:r w:rsidRPr="00BB19F2">
        <w:rPr>
          <w:rFonts w:cs="Arial"/>
          <w:color w:val="548DD4" w:themeColor="text2" w:themeTint="99"/>
        </w:rPr>
        <w:t>/Co</w:t>
      </w:r>
      <w:r w:rsidR="008D782E" w:rsidRPr="00BB19F2">
        <w:rPr>
          <w:rFonts w:cs="Arial"/>
          <w:color w:val="548DD4" w:themeColor="text2" w:themeTint="99"/>
        </w:rPr>
        <w:t xml:space="preserve">) x </w:t>
      </w:r>
      <w:r w:rsidR="00F15209" w:rsidRPr="00BB19F2">
        <w:rPr>
          <w:rFonts w:cs="Arial"/>
          <w:color w:val="548DD4" w:themeColor="text2" w:themeTint="99"/>
        </w:rPr>
        <w:t>4</w:t>
      </w:r>
      <w:r w:rsidR="005A2B74" w:rsidRPr="00BB19F2">
        <w:rPr>
          <w:rFonts w:cs="Arial"/>
          <w:color w:val="548DD4" w:themeColor="text2" w:themeTint="99"/>
        </w:rPr>
        <w:t>0</w:t>
      </w:r>
      <w:r w:rsidR="008D782E" w:rsidRPr="00BB19F2">
        <w:rPr>
          <w:rFonts w:cs="Arial"/>
          <w:color w:val="548DD4" w:themeColor="text2" w:themeTint="99"/>
        </w:rPr>
        <w:t xml:space="preserve"> pkt.</w:t>
      </w:r>
    </w:p>
    <w:p w14:paraId="04ABB30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F75382" w14:textId="16E3955C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W1-liczba punktów oferty badanej</w:t>
      </w:r>
    </w:p>
    <w:p w14:paraId="114B7566" w14:textId="397A5B84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proofErr w:type="spellStart"/>
      <w:r w:rsidRPr="00BB19F2">
        <w:rPr>
          <w:rFonts w:cs="Arial"/>
          <w:color w:val="548DD4" w:themeColor="text2" w:themeTint="99"/>
        </w:rPr>
        <w:t>Cmin</w:t>
      </w:r>
      <w:proofErr w:type="spellEnd"/>
      <w:r w:rsidRPr="00BB19F2">
        <w:rPr>
          <w:rFonts w:cs="Arial"/>
          <w:color w:val="548DD4" w:themeColor="text2" w:themeTint="99"/>
        </w:rPr>
        <w:t xml:space="preserve"> – cena netto przedstawiona w najtańszej z ofert</w:t>
      </w:r>
    </w:p>
    <w:p w14:paraId="2615A900" w14:textId="0D470DEC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Co</w:t>
      </w:r>
      <w:r w:rsidR="008D782E" w:rsidRPr="00BB19F2">
        <w:rPr>
          <w:rFonts w:cs="Arial"/>
          <w:color w:val="548DD4" w:themeColor="text2" w:themeTint="99"/>
        </w:rPr>
        <w:t xml:space="preserve"> –cena netto w oferowanej ofercie</w:t>
      </w:r>
    </w:p>
    <w:p w14:paraId="08A554CC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9B2D8CC" w14:textId="5E657692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F15209" w:rsidRPr="00BB19F2">
        <w:rPr>
          <w:rFonts w:cs="Arial"/>
          <w:color w:val="548DD4" w:themeColor="text2" w:themeTint="99"/>
        </w:rPr>
        <w:t>4</w:t>
      </w:r>
      <w:r w:rsidR="005A2B74" w:rsidRPr="00BB19F2">
        <w:rPr>
          <w:rFonts w:cs="Arial"/>
          <w:color w:val="548DD4" w:themeColor="text2" w:themeTint="99"/>
        </w:rPr>
        <w:t>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31AD0F45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06992A9" w14:textId="7582B02E" w:rsidR="00E60CA3" w:rsidRPr="00BB19F2" w:rsidRDefault="00E60CA3" w:rsidP="002B67A4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 B) kryterium 2 (W2) – termin płatności za faktury (w dniach)</w:t>
      </w:r>
    </w:p>
    <w:p w14:paraId="56F26C82" w14:textId="457C6633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F57F4D7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6C58D124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265C47CB" w14:textId="10FE516A" w:rsidR="00E60CA3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W2 = (T</w:t>
      </w:r>
      <w:r w:rsidR="002E2625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>/</w:t>
      </w:r>
      <w:proofErr w:type="spellStart"/>
      <w:r w:rsidR="001906BC"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</w:t>
      </w:r>
      <w:proofErr w:type="spellEnd"/>
      <w:r w:rsidR="00E60CA3" w:rsidRPr="00BB19F2">
        <w:rPr>
          <w:rFonts w:cs="Arial"/>
          <w:color w:val="548DD4" w:themeColor="text2" w:themeTint="99"/>
        </w:rPr>
        <w:t xml:space="preserve">) x </w:t>
      </w:r>
      <w:r w:rsidR="00B64973">
        <w:rPr>
          <w:rFonts w:cs="Arial"/>
          <w:color w:val="548DD4" w:themeColor="text2" w:themeTint="99"/>
        </w:rPr>
        <w:t>10</w:t>
      </w:r>
      <w:r w:rsidR="00E60CA3" w:rsidRPr="00BB19F2">
        <w:rPr>
          <w:rFonts w:cs="Arial"/>
          <w:color w:val="548DD4" w:themeColor="text2" w:themeTint="99"/>
        </w:rPr>
        <w:t xml:space="preserve"> pkt.</w:t>
      </w:r>
    </w:p>
    <w:p w14:paraId="3D3AF802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1A494696" w14:textId="3F970B98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</w:t>
      </w:r>
      <w:r w:rsidR="002B67A4" w:rsidRPr="00BB19F2">
        <w:rPr>
          <w:rFonts w:cs="Arial"/>
          <w:color w:val="548DD4" w:themeColor="text2" w:themeTint="99"/>
        </w:rPr>
        <w:t>2</w:t>
      </w:r>
      <w:r w:rsidRPr="00BB19F2">
        <w:rPr>
          <w:rFonts w:cs="Arial"/>
          <w:color w:val="548DD4" w:themeColor="text2" w:themeTint="99"/>
        </w:rPr>
        <w:t>-liczba punktów oferty badanej</w:t>
      </w:r>
    </w:p>
    <w:p w14:paraId="0CBFC253" w14:textId="6AA4A4C1" w:rsidR="003A35AB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proofErr w:type="spellStart"/>
      <w:r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</w:t>
      </w:r>
      <w:proofErr w:type="spellEnd"/>
      <w:r w:rsidR="002E2625" w:rsidRPr="00BB19F2">
        <w:rPr>
          <w:rFonts w:cs="Arial"/>
          <w:color w:val="548DD4" w:themeColor="text2" w:themeTint="99"/>
        </w:rPr>
        <w:t>-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1A5775" w:rsidRPr="00BB19F2">
        <w:rPr>
          <w:rFonts w:cs="Arial"/>
          <w:color w:val="548DD4" w:themeColor="text2" w:themeTint="99"/>
        </w:rPr>
        <w:t>naj</w:t>
      </w:r>
      <w:r w:rsidR="002E2625" w:rsidRPr="00BB19F2">
        <w:rPr>
          <w:rFonts w:cs="Arial"/>
          <w:color w:val="548DD4" w:themeColor="text2" w:themeTint="99"/>
        </w:rPr>
        <w:t>dłuższy</w:t>
      </w:r>
      <w:r w:rsidR="002B67A4" w:rsidRPr="00BB19F2">
        <w:rPr>
          <w:rFonts w:cs="Arial"/>
          <w:color w:val="548DD4" w:themeColor="text2" w:themeTint="99"/>
        </w:rPr>
        <w:t xml:space="preserve"> termin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2B67A4" w:rsidRPr="00BB19F2">
        <w:rPr>
          <w:rFonts w:cs="Arial"/>
          <w:color w:val="548DD4" w:themeColor="text2" w:themeTint="99"/>
        </w:rPr>
        <w:t xml:space="preserve">płatności za fakturę </w:t>
      </w:r>
      <w:r w:rsidR="00E60CA3" w:rsidRPr="00BB19F2">
        <w:rPr>
          <w:rFonts w:cs="Arial"/>
          <w:color w:val="548DD4" w:themeColor="text2" w:themeTint="99"/>
        </w:rPr>
        <w:t>przedstawion</w:t>
      </w:r>
      <w:r w:rsidR="002B67A4" w:rsidRPr="00BB19F2">
        <w:rPr>
          <w:rFonts w:cs="Arial"/>
          <w:color w:val="548DD4" w:themeColor="text2" w:themeTint="99"/>
        </w:rPr>
        <w:t>y</w:t>
      </w:r>
      <w:r w:rsidR="00A40663" w:rsidRPr="00BB19F2">
        <w:rPr>
          <w:rFonts w:cs="Arial"/>
          <w:color w:val="548DD4" w:themeColor="text2" w:themeTint="99"/>
        </w:rPr>
        <w:t xml:space="preserve"> w 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A40663" w:rsidRPr="00BB19F2">
        <w:rPr>
          <w:rFonts w:cs="Arial"/>
          <w:color w:val="548DD4" w:themeColor="text2" w:themeTint="99"/>
        </w:rPr>
        <w:t>ofercie</w:t>
      </w:r>
    </w:p>
    <w:p w14:paraId="2724FC06" w14:textId="26E0AB48" w:rsidR="00E60CA3" w:rsidRPr="00BB19F2" w:rsidRDefault="00A4066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T</w:t>
      </w:r>
      <w:r w:rsidR="00DD6E8F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 xml:space="preserve"> –</w:t>
      </w:r>
      <w:r w:rsidRPr="00BB19F2">
        <w:rPr>
          <w:rFonts w:cs="Arial"/>
          <w:color w:val="548DD4" w:themeColor="text2" w:themeTint="99"/>
        </w:rPr>
        <w:t xml:space="preserve">termin płatności za fakturę przedstawiony </w:t>
      </w:r>
      <w:r w:rsidR="00E60CA3" w:rsidRPr="00BB19F2">
        <w:rPr>
          <w:rFonts w:cs="Arial"/>
          <w:color w:val="548DD4" w:themeColor="text2" w:themeTint="99"/>
        </w:rPr>
        <w:t>w oferowanej ofercie</w:t>
      </w:r>
    </w:p>
    <w:p w14:paraId="62840F9D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48E326C" w14:textId="5624BB90" w:rsidR="00A40663" w:rsidRPr="00BB19F2" w:rsidRDefault="00A40663" w:rsidP="00A4066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B64973">
        <w:rPr>
          <w:rFonts w:cs="Arial"/>
          <w:color w:val="548DD4" w:themeColor="text2" w:themeTint="99"/>
        </w:rPr>
        <w:t>10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5F65E04D" w14:textId="5083E3CF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7E04E0F" w14:textId="69388DDF" w:rsidR="00E60CA3" w:rsidRPr="00BB19F2" w:rsidRDefault="00A40663" w:rsidP="008D782E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 xml:space="preserve">Ad. C) kryterium 3 (W3)  – termin wykonania zamówienia </w:t>
      </w:r>
      <w:r w:rsidR="00160FD0">
        <w:rPr>
          <w:rFonts w:cs="Arial"/>
          <w:b/>
          <w:color w:val="548DD4" w:themeColor="text2" w:themeTint="99"/>
        </w:rPr>
        <w:t>zgodnie z ogłoszonym naborem www.funduszeeuropejskie.gov.pl</w:t>
      </w:r>
      <w:r w:rsidR="002A4CD9" w:rsidRPr="00BB19F2">
        <w:rPr>
          <w:rFonts w:cs="Arial"/>
          <w:b/>
          <w:color w:val="548DD4" w:themeColor="text2" w:themeTint="99"/>
        </w:rPr>
        <w:t xml:space="preserve"> </w:t>
      </w:r>
    </w:p>
    <w:p w14:paraId="7A474249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AC6E6D4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63BE1CE" w14:textId="5DCFC9D2" w:rsidR="001343E1" w:rsidRPr="00BB19F2" w:rsidRDefault="001343E1" w:rsidP="001343E1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B64973">
        <w:rPr>
          <w:rFonts w:cs="Arial"/>
          <w:color w:val="548DD4" w:themeColor="text2" w:themeTint="99"/>
        </w:rPr>
        <w:t>25</w:t>
      </w:r>
      <w:r w:rsidRPr="00BB19F2">
        <w:rPr>
          <w:rFonts w:cs="Arial"/>
          <w:color w:val="548DD4" w:themeColor="text2" w:themeTint="99"/>
        </w:rPr>
        <w:t xml:space="preserve"> pkt. </w:t>
      </w:r>
      <w:r w:rsidR="00B64973">
        <w:rPr>
          <w:rFonts w:cs="Arial"/>
          <w:color w:val="548DD4" w:themeColor="text2" w:themeTint="99"/>
        </w:rPr>
        <w:t xml:space="preserve">za spełnienie w/w warunku </w:t>
      </w:r>
    </w:p>
    <w:p w14:paraId="00D140B2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BB63442" w14:textId="77777777" w:rsidR="00CD2209" w:rsidRPr="00BB19F2" w:rsidRDefault="00CD2209" w:rsidP="003C4C77">
      <w:pPr>
        <w:spacing w:after="0"/>
        <w:jc w:val="both"/>
        <w:rPr>
          <w:rFonts w:cs="Arial"/>
          <w:color w:val="548DD4" w:themeColor="text2" w:themeTint="99"/>
        </w:rPr>
      </w:pPr>
    </w:p>
    <w:p w14:paraId="59C5A63F" w14:textId="77777777" w:rsidR="00B0244A" w:rsidRPr="00BB19F2" w:rsidRDefault="00B0244A" w:rsidP="0029553B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0E1CDD24" w14:textId="58A3F5CA" w:rsidR="00605C0F" w:rsidRPr="00BB19F2" w:rsidRDefault="00605C0F" w:rsidP="00605C0F">
      <w:pPr>
        <w:spacing w:after="0"/>
        <w:jc w:val="both"/>
        <w:rPr>
          <w:rFonts w:ascii="Calibri" w:hAnsi="Calibri"/>
          <w:b/>
          <w:color w:val="548DD4" w:themeColor="text2" w:themeTint="99"/>
          <w:shd w:val="clear" w:color="auto" w:fill="FFFFFF"/>
        </w:rPr>
      </w:pPr>
      <w:r w:rsidRPr="00BB19F2">
        <w:rPr>
          <w:rFonts w:cs="Arial"/>
          <w:b/>
          <w:color w:val="548DD4" w:themeColor="text2" w:themeTint="99"/>
        </w:rPr>
        <w:t xml:space="preserve">ad. </w:t>
      </w:r>
      <w:r w:rsidR="006B68F7">
        <w:rPr>
          <w:rFonts w:cs="Arial"/>
          <w:b/>
          <w:color w:val="548DD4" w:themeColor="text2" w:themeTint="99"/>
        </w:rPr>
        <w:t>D</w:t>
      </w:r>
      <w:r w:rsidR="00721154" w:rsidRPr="00BB19F2">
        <w:rPr>
          <w:rFonts w:cs="Arial"/>
          <w:b/>
          <w:color w:val="548DD4" w:themeColor="text2" w:themeTint="99"/>
        </w:rPr>
        <w:t xml:space="preserve">) kryterium </w:t>
      </w:r>
      <w:r w:rsidR="006B68F7">
        <w:rPr>
          <w:rFonts w:cs="Arial"/>
          <w:b/>
          <w:color w:val="548DD4" w:themeColor="text2" w:themeTint="99"/>
        </w:rPr>
        <w:t>4</w:t>
      </w:r>
      <w:r w:rsidRPr="00BB19F2">
        <w:rPr>
          <w:rFonts w:cs="Arial"/>
          <w:b/>
          <w:color w:val="548DD4" w:themeColor="text2" w:themeTint="99"/>
        </w:rPr>
        <w:t xml:space="preserve"> (W</w:t>
      </w:r>
      <w:r w:rsidR="006B68F7">
        <w:rPr>
          <w:rFonts w:cs="Arial"/>
          <w:b/>
          <w:color w:val="548DD4" w:themeColor="text2" w:themeTint="99"/>
        </w:rPr>
        <w:t xml:space="preserve">4 </w:t>
      </w:r>
      <w:r w:rsidRPr="00BB19F2">
        <w:rPr>
          <w:rFonts w:cs="Arial"/>
          <w:b/>
          <w:color w:val="548DD4" w:themeColor="text2" w:themeTint="99"/>
        </w:rPr>
        <w:t>) – p</w:t>
      </w:r>
      <w:r w:rsidRPr="00BB19F2">
        <w:rPr>
          <w:rFonts w:ascii="Calibri" w:hAnsi="Calibri"/>
          <w:b/>
          <w:color w:val="548DD4" w:themeColor="text2" w:themeTint="99"/>
          <w:shd w:val="clear" w:color="auto" w:fill="FFFFFF"/>
        </w:rPr>
        <w:t xml:space="preserve">osiadane referencje i doświadczenie </w:t>
      </w:r>
      <w:r w:rsidR="00F13AB7" w:rsidRPr="00BB19F2">
        <w:rPr>
          <w:rFonts w:ascii="Calibri" w:hAnsi="Calibri"/>
          <w:b/>
          <w:color w:val="548DD4" w:themeColor="text2" w:themeTint="99"/>
          <w:shd w:val="clear" w:color="auto" w:fill="FFFFFF"/>
        </w:rPr>
        <w:t xml:space="preserve">Oferenta </w:t>
      </w:r>
    </w:p>
    <w:p w14:paraId="29FB347B" w14:textId="77777777" w:rsidR="00F13AB7" w:rsidRPr="00BB19F2" w:rsidRDefault="00F13AB7" w:rsidP="00605C0F">
      <w:pPr>
        <w:spacing w:after="0"/>
        <w:jc w:val="both"/>
        <w:rPr>
          <w:rFonts w:ascii="Calibri" w:hAnsi="Calibri"/>
          <w:b/>
          <w:color w:val="548DD4" w:themeColor="text2" w:themeTint="99"/>
          <w:shd w:val="clear" w:color="auto" w:fill="FFFFFF"/>
        </w:rPr>
      </w:pPr>
    </w:p>
    <w:p w14:paraId="08D13FE0" w14:textId="77777777" w:rsidR="00F13AB7" w:rsidRPr="00BB19F2" w:rsidRDefault="00F13AB7" w:rsidP="00F13AB7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W5 = od  5 pkt. do 25 pkt.</w:t>
      </w:r>
    </w:p>
    <w:p w14:paraId="25191599" w14:textId="77777777" w:rsidR="00F13AB7" w:rsidRPr="00BB19F2" w:rsidRDefault="00F13AB7" w:rsidP="00605C0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45C7976" w14:textId="77777777" w:rsidR="00605C0F" w:rsidRPr="00BB19F2" w:rsidRDefault="00605C0F" w:rsidP="00605C0F">
      <w:pPr>
        <w:spacing w:after="0"/>
        <w:jc w:val="both"/>
        <w:rPr>
          <w:rFonts w:cs="Arial"/>
          <w:color w:val="548DD4" w:themeColor="text2" w:themeTint="99"/>
        </w:rPr>
      </w:pPr>
    </w:p>
    <w:p w14:paraId="7DC1A65F" w14:textId="2179A694" w:rsidR="00A95072" w:rsidRDefault="00605C0F" w:rsidP="00A95072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</w:t>
      </w:r>
      <w:r w:rsidR="00F15209" w:rsidRPr="00BB19F2">
        <w:rPr>
          <w:rFonts w:cs="Arial"/>
          <w:color w:val="548DD4" w:themeColor="text2" w:themeTint="99"/>
        </w:rPr>
        <w:t xml:space="preserve">ie obliczona na podstawie </w:t>
      </w:r>
      <w:r w:rsidR="0068303A" w:rsidRPr="00BB19F2">
        <w:rPr>
          <w:rFonts w:cs="Arial"/>
          <w:color w:val="548DD4" w:themeColor="text2" w:themeTint="99"/>
        </w:rPr>
        <w:t>oceny doświadczenia Oferenta, którą Zamawiający przeprowadzi w ramach dokumentów otrzymanych wraz ze złożoną ofertą</w:t>
      </w:r>
      <w:r w:rsidR="00F13AB7" w:rsidRPr="00BB19F2">
        <w:rPr>
          <w:rFonts w:cs="Arial"/>
          <w:color w:val="548DD4" w:themeColor="text2" w:themeTint="99"/>
        </w:rPr>
        <w:t xml:space="preserve"> a dotyczących</w:t>
      </w:r>
      <w:r w:rsidR="006B68F7">
        <w:rPr>
          <w:rFonts w:cs="Arial"/>
          <w:color w:val="548DD4" w:themeColor="text2" w:themeTint="99"/>
        </w:rPr>
        <w:t xml:space="preserve"> min.:</w:t>
      </w:r>
    </w:p>
    <w:p w14:paraId="180435D7" w14:textId="6B69F267" w:rsidR="00F13AB7" w:rsidRPr="00BB19F2" w:rsidRDefault="006B68F7">
      <w:pPr>
        <w:spacing w:after="0"/>
        <w:jc w:val="both"/>
        <w:rPr>
          <w:rFonts w:cs="Arial"/>
          <w:color w:val="548DD4" w:themeColor="text2" w:themeTint="99"/>
        </w:rPr>
      </w:pPr>
      <w:r>
        <w:rPr>
          <w:rFonts w:cs="Arial"/>
          <w:color w:val="548DD4" w:themeColor="text2" w:themeTint="99"/>
        </w:rPr>
        <w:t xml:space="preserve">- </w:t>
      </w:r>
      <w:r w:rsidR="00A95072" w:rsidRPr="00BB19F2">
        <w:rPr>
          <w:rFonts w:cs="Arial"/>
          <w:color w:val="548DD4" w:themeColor="text2" w:themeTint="99"/>
        </w:rPr>
        <w:t xml:space="preserve"> </w:t>
      </w:r>
      <w:r>
        <w:rPr>
          <w:rFonts w:cs="Arial"/>
          <w:color w:val="548DD4" w:themeColor="text2" w:themeTint="99"/>
        </w:rPr>
        <w:t xml:space="preserve">prowadzenie działalności Oferenta na rynku </w:t>
      </w:r>
      <w:r w:rsidR="00A95072" w:rsidRPr="00BB19F2">
        <w:rPr>
          <w:rFonts w:cs="Arial"/>
          <w:color w:val="548DD4" w:themeColor="text2" w:themeTint="99"/>
        </w:rPr>
        <w:t>przez min</w:t>
      </w:r>
      <w:r>
        <w:rPr>
          <w:rFonts w:cs="Arial"/>
          <w:color w:val="548DD4" w:themeColor="text2" w:themeTint="99"/>
        </w:rPr>
        <w:t xml:space="preserve">imum </w:t>
      </w:r>
      <w:r w:rsidR="00A95072" w:rsidRPr="00BB19F2">
        <w:rPr>
          <w:rFonts w:cs="Arial"/>
          <w:color w:val="548DD4" w:themeColor="text2" w:themeTint="99"/>
        </w:rPr>
        <w:t xml:space="preserve">10 lat </w:t>
      </w:r>
      <w:r>
        <w:rPr>
          <w:rFonts w:cs="Arial"/>
          <w:color w:val="548DD4" w:themeColor="text2" w:themeTint="99"/>
        </w:rPr>
        <w:t xml:space="preserve"> (od daty złożenia oferty) </w:t>
      </w:r>
    </w:p>
    <w:p w14:paraId="3690502C" w14:textId="5A855679" w:rsidR="00A95072" w:rsidRDefault="00FB506E" w:rsidP="00A95072">
      <w:pPr>
        <w:spacing w:after="0"/>
        <w:jc w:val="both"/>
        <w:rPr>
          <w:rFonts w:cs="Arial"/>
          <w:color w:val="548DD4" w:themeColor="text2" w:themeTint="99"/>
        </w:rPr>
      </w:pPr>
      <w:r>
        <w:rPr>
          <w:rFonts w:cs="Arial"/>
          <w:color w:val="548DD4" w:themeColor="text2" w:themeTint="99"/>
        </w:rPr>
        <w:t xml:space="preserve"> </w:t>
      </w:r>
      <w:r w:rsidR="006B68F7">
        <w:rPr>
          <w:rFonts w:cs="Arial"/>
          <w:color w:val="548DD4" w:themeColor="text2" w:themeTint="99"/>
        </w:rPr>
        <w:t xml:space="preserve">- </w:t>
      </w:r>
      <w:r>
        <w:rPr>
          <w:rFonts w:cs="Arial"/>
          <w:color w:val="548DD4" w:themeColor="text2" w:themeTint="99"/>
        </w:rPr>
        <w:t>min</w:t>
      </w:r>
      <w:r w:rsidR="006B68F7">
        <w:rPr>
          <w:rFonts w:cs="Arial"/>
          <w:color w:val="548DD4" w:themeColor="text2" w:themeTint="99"/>
        </w:rPr>
        <w:t>. Ilość to</w:t>
      </w:r>
      <w:r>
        <w:rPr>
          <w:rFonts w:cs="Arial"/>
          <w:color w:val="548DD4" w:themeColor="text2" w:themeTint="99"/>
        </w:rPr>
        <w:t xml:space="preserve"> 10 </w:t>
      </w:r>
      <w:r w:rsidR="006B68F7">
        <w:rPr>
          <w:rFonts w:cs="Arial"/>
          <w:color w:val="548DD4" w:themeColor="text2" w:themeTint="99"/>
        </w:rPr>
        <w:t>referencji</w:t>
      </w:r>
      <w:r>
        <w:rPr>
          <w:rFonts w:cs="Arial"/>
          <w:color w:val="548DD4" w:themeColor="text2" w:themeTint="99"/>
        </w:rPr>
        <w:t xml:space="preserve"> od firm (</w:t>
      </w:r>
      <w:r w:rsidR="006B68F7">
        <w:rPr>
          <w:rFonts w:cs="Arial"/>
          <w:color w:val="548DD4" w:themeColor="text2" w:themeTint="99"/>
        </w:rPr>
        <w:t>wystawionych nie później niż 2 lata od daty złożenia oferty )</w:t>
      </w:r>
    </w:p>
    <w:p w14:paraId="0F61926D" w14:textId="77777777" w:rsidR="00FB506E" w:rsidRPr="00BB19F2" w:rsidRDefault="00FB506E">
      <w:pPr>
        <w:spacing w:after="0"/>
        <w:jc w:val="both"/>
        <w:rPr>
          <w:rFonts w:cs="Arial"/>
          <w:color w:val="548DD4" w:themeColor="text2" w:themeTint="99"/>
        </w:rPr>
      </w:pPr>
    </w:p>
    <w:p w14:paraId="1A0A5594" w14:textId="4F4D2825" w:rsidR="00605C0F" w:rsidRPr="00BB19F2" w:rsidRDefault="00605C0F" w:rsidP="00605C0F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F15209" w:rsidRPr="00BB19F2">
        <w:rPr>
          <w:rFonts w:cs="Arial"/>
          <w:color w:val="548DD4" w:themeColor="text2" w:themeTint="99"/>
        </w:rPr>
        <w:t>2</w:t>
      </w:r>
      <w:r w:rsidR="007A7A33" w:rsidRPr="00BB19F2">
        <w:rPr>
          <w:rFonts w:cs="Arial"/>
          <w:color w:val="548DD4" w:themeColor="text2" w:themeTint="99"/>
        </w:rPr>
        <w:t>5</w:t>
      </w:r>
      <w:r w:rsidR="00F15209" w:rsidRPr="00BB19F2">
        <w:rPr>
          <w:rFonts w:cs="Arial"/>
          <w:color w:val="548DD4" w:themeColor="text2" w:themeTint="99"/>
        </w:rPr>
        <w:t xml:space="preserve"> pkt.</w:t>
      </w:r>
      <w:r w:rsidR="0068303A" w:rsidRPr="00BB19F2">
        <w:rPr>
          <w:rFonts w:cs="Arial"/>
          <w:color w:val="548DD4" w:themeColor="text2" w:themeTint="99"/>
        </w:rPr>
        <w:t xml:space="preserve"> </w:t>
      </w:r>
    </w:p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160FD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1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160FD0">
      <w:pPr>
        <w:numPr>
          <w:ilvl w:val="0"/>
          <w:numId w:val="36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160FD0">
      <w:pPr>
        <w:numPr>
          <w:ilvl w:val="0"/>
          <w:numId w:val="36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160FD0">
      <w:pPr>
        <w:numPr>
          <w:ilvl w:val="0"/>
          <w:numId w:val="36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160FD0">
      <w:pPr>
        <w:numPr>
          <w:ilvl w:val="0"/>
          <w:numId w:val="36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160FD0">
      <w:pPr>
        <w:numPr>
          <w:ilvl w:val="0"/>
          <w:numId w:val="36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160FD0">
      <w:pPr>
        <w:numPr>
          <w:ilvl w:val="0"/>
          <w:numId w:val="36"/>
        </w:numPr>
        <w:spacing w:after="0"/>
        <w:ind w:left="362" w:hanging="362"/>
        <w:jc w:val="both"/>
        <w:rPr>
          <w:rFonts w:cs="Arial"/>
        </w:rPr>
      </w:pPr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</w:t>
      </w:r>
      <w:bookmarkStart w:id="0" w:name="_GoBack"/>
      <w:bookmarkEnd w:id="0"/>
      <w:r w:rsidR="00CD0E55">
        <w:t xml:space="preserve">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D0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47"/>
    <w:multiLevelType w:val="hybridMultilevel"/>
    <w:tmpl w:val="F2C045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B70985"/>
    <w:multiLevelType w:val="hybridMultilevel"/>
    <w:tmpl w:val="F5AEBB08"/>
    <w:lvl w:ilvl="0" w:tplc="0E401DC0">
      <w:start w:val="9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D3D8A84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52F99"/>
    <w:multiLevelType w:val="hybridMultilevel"/>
    <w:tmpl w:val="609A4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B21B6"/>
    <w:multiLevelType w:val="hybridMultilevel"/>
    <w:tmpl w:val="240A0554"/>
    <w:lvl w:ilvl="0" w:tplc="E5CC7ED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162FA0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2"/>
  </w:num>
  <w:num w:numId="5">
    <w:abstractNumId w:val="27"/>
  </w:num>
  <w:num w:numId="6">
    <w:abstractNumId w:val="30"/>
  </w:num>
  <w:num w:numId="7">
    <w:abstractNumId w:val="4"/>
  </w:num>
  <w:num w:numId="8">
    <w:abstractNumId w:val="32"/>
  </w:num>
  <w:num w:numId="9">
    <w:abstractNumId w:val="19"/>
  </w:num>
  <w:num w:numId="10">
    <w:abstractNumId w:val="14"/>
  </w:num>
  <w:num w:numId="11">
    <w:abstractNumId w:val="17"/>
  </w:num>
  <w:num w:numId="12">
    <w:abstractNumId w:val="25"/>
  </w:num>
  <w:num w:numId="13">
    <w:abstractNumId w:val="16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3"/>
  </w:num>
  <w:num w:numId="19">
    <w:abstractNumId w:val="11"/>
  </w:num>
  <w:num w:numId="20">
    <w:abstractNumId w:val="35"/>
  </w:num>
  <w:num w:numId="21">
    <w:abstractNumId w:val="18"/>
  </w:num>
  <w:num w:numId="22">
    <w:abstractNumId w:val="36"/>
  </w:num>
  <w:num w:numId="23">
    <w:abstractNumId w:val="7"/>
  </w:num>
  <w:num w:numId="24">
    <w:abstractNumId w:val="31"/>
  </w:num>
  <w:num w:numId="25">
    <w:abstractNumId w:val="8"/>
  </w:num>
  <w:num w:numId="26">
    <w:abstractNumId w:val="6"/>
  </w:num>
  <w:num w:numId="27">
    <w:abstractNumId w:val="23"/>
  </w:num>
  <w:num w:numId="28">
    <w:abstractNumId w:val="5"/>
  </w:num>
  <w:num w:numId="29">
    <w:abstractNumId w:val="9"/>
  </w:num>
  <w:num w:numId="30">
    <w:abstractNumId w:val="37"/>
  </w:num>
  <w:num w:numId="31">
    <w:abstractNumId w:val="22"/>
  </w:num>
  <w:num w:numId="32">
    <w:abstractNumId w:val="26"/>
  </w:num>
  <w:num w:numId="33">
    <w:abstractNumId w:val="34"/>
  </w:num>
  <w:num w:numId="34">
    <w:abstractNumId w:val="1"/>
  </w:num>
  <w:num w:numId="35">
    <w:abstractNumId w:val="0"/>
  </w:num>
  <w:num w:numId="36">
    <w:abstractNumId w:val="28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05136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6B00"/>
    <w:rsid w:val="000C78CD"/>
    <w:rsid w:val="00111386"/>
    <w:rsid w:val="0011484B"/>
    <w:rsid w:val="001148D6"/>
    <w:rsid w:val="001226D2"/>
    <w:rsid w:val="0012566A"/>
    <w:rsid w:val="00130BF6"/>
    <w:rsid w:val="001343E1"/>
    <w:rsid w:val="00160FD0"/>
    <w:rsid w:val="00161F5C"/>
    <w:rsid w:val="00184F51"/>
    <w:rsid w:val="001906BC"/>
    <w:rsid w:val="00191D17"/>
    <w:rsid w:val="0019601D"/>
    <w:rsid w:val="001A3ED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17D20"/>
    <w:rsid w:val="00234903"/>
    <w:rsid w:val="0024615C"/>
    <w:rsid w:val="00246BA4"/>
    <w:rsid w:val="00262C58"/>
    <w:rsid w:val="002678EF"/>
    <w:rsid w:val="002779A7"/>
    <w:rsid w:val="002856ED"/>
    <w:rsid w:val="0029173B"/>
    <w:rsid w:val="0029553B"/>
    <w:rsid w:val="00296594"/>
    <w:rsid w:val="002A194F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3232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375F"/>
    <w:rsid w:val="00494612"/>
    <w:rsid w:val="004A13B9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605C0F"/>
    <w:rsid w:val="00611662"/>
    <w:rsid w:val="00646438"/>
    <w:rsid w:val="00664221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D4C3F"/>
    <w:rsid w:val="007F4DB8"/>
    <w:rsid w:val="00806D67"/>
    <w:rsid w:val="00816406"/>
    <w:rsid w:val="0081729B"/>
    <w:rsid w:val="008255BE"/>
    <w:rsid w:val="0083574D"/>
    <w:rsid w:val="00840622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C10E9"/>
    <w:rsid w:val="009C3E05"/>
    <w:rsid w:val="009D779F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740D"/>
    <w:rsid w:val="00AC151D"/>
    <w:rsid w:val="00AC31A9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609BA"/>
    <w:rsid w:val="00B61B44"/>
    <w:rsid w:val="00B64973"/>
    <w:rsid w:val="00B87AB7"/>
    <w:rsid w:val="00B92123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64ED"/>
    <w:rsid w:val="00F220B3"/>
    <w:rsid w:val="00F22745"/>
    <w:rsid w:val="00F25993"/>
    <w:rsid w:val="00F32FC3"/>
    <w:rsid w:val="00FA1761"/>
    <w:rsid w:val="00FA31F3"/>
    <w:rsid w:val="00FB506E"/>
    <w:rsid w:val="00FC2E37"/>
    <w:rsid w:val="00FC5B28"/>
    <w:rsid w:val="00FD026F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terminal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termin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EBFD-7FD8-4128-9DB8-7D32D25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86</cp:revision>
  <cp:lastPrinted>2021-06-14T10:48:00Z</cp:lastPrinted>
  <dcterms:created xsi:type="dcterms:W3CDTF">2021-04-25T20:35:00Z</dcterms:created>
  <dcterms:modified xsi:type="dcterms:W3CDTF">2021-10-03T20:30:00Z</dcterms:modified>
</cp:coreProperties>
</file>